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Website design, 5 pages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£1,200.00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£1,200.00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Logo refresh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£1,450.00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£1,450.00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14 days of the invoice date. No VAT is charged: [business name] is not VAT registered.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Invoice without VAT template from taptax.co.uk/templates/invoice-not-vat-registered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Invoice without VAT template</dc:title>
  <dc:creator>TapTax</dc:creator>
</cp:coreProperties>
</file>