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Horse transport, 2 horses, return to event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Waiting time at event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5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Mileage beyond 60 miles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miles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£375.00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£375.00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Horsebox driver invoice template from taptax.co.uk/invoice-templates/horsebox-driver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Horsebox driver invoice template</dc:title>
  <dc:creator>TapTax</dc:creator>
</cp:coreProperties>
</file>