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Brand identity: logo, palette and guidelines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revision round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Font licence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£2,000.00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£2,000.00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Graphic designer invoice template from taptax.co.uk/invoice-templates/graphic-designer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Graphic designer invoice template</dc:title>
  <dc:creator>TapTax</dc:creator>
</cp:coreProperties>
</file>