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Childcare, September, booked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Meals and snacks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Funded hours (paid by the council)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by the first day of the month.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Childminder invoice template from taptax.co.uk/invoice-templates/childminder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Childminder invoice template</dc:title>
  <dc:creator>TapTax</dc:creator>
</cp:coreProperties>
</file>